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045" w:rsidRPr="00190192" w:rsidRDefault="00190192" w:rsidP="00190192">
      <w:pPr>
        <w:jc w:val="both"/>
        <w:rPr>
          <w:sz w:val="36"/>
        </w:rPr>
      </w:pPr>
      <w:bookmarkStart w:id="0" w:name="_GoBack"/>
      <w:bookmarkEnd w:id="0"/>
      <w:r w:rsidRPr="00190192">
        <w:rPr>
          <w:sz w:val="36"/>
        </w:rPr>
        <w:t>Powierzchnia obszarowa co do lasów taka jak zaproponowała strona społeczna</w:t>
      </w:r>
      <w:r>
        <w:rPr>
          <w:sz w:val="36"/>
        </w:rPr>
        <w:t xml:space="preserve"> na swoich prezentacjach. W</w:t>
      </w:r>
      <w:r w:rsidRPr="00190192">
        <w:rPr>
          <w:sz w:val="36"/>
        </w:rPr>
        <w:t xml:space="preserve"> obszarze który pokrywa się z propozycją nadleśnictw przyjąć zasady gospodarowania z</w:t>
      </w:r>
      <w:r>
        <w:rPr>
          <w:sz w:val="36"/>
        </w:rPr>
        <w:t>aproponowane przez Nadleśnictwa</w:t>
      </w:r>
      <w:r w:rsidRPr="00190192">
        <w:rPr>
          <w:sz w:val="36"/>
        </w:rPr>
        <w:t xml:space="preserve">. Pozostałe obszary zaproponowane przez prezentację strony społecznej – powinny być gospodarowane według dostępnych modyfikacji. Już tak zdefiniowane obszary powinny być ograniczone do 20 kilometrów wokół miasta Krakowa </w:t>
      </w:r>
      <w:r>
        <w:rPr>
          <w:sz w:val="36"/>
        </w:rPr>
        <w:t xml:space="preserve">+- 20% </w:t>
      </w:r>
      <w:r w:rsidRPr="00190192">
        <w:rPr>
          <w:sz w:val="36"/>
        </w:rPr>
        <w:t xml:space="preserve">– Krzysztof Woźniak – Przedstawiciel </w:t>
      </w:r>
      <w:r>
        <w:rPr>
          <w:sz w:val="36"/>
        </w:rPr>
        <w:t>Fundacja Wspierania Więzi Lokalnych „</w:t>
      </w:r>
      <w:proofErr w:type="spellStart"/>
      <w:r>
        <w:rPr>
          <w:sz w:val="36"/>
        </w:rPr>
        <w:t>Linking</w:t>
      </w:r>
      <w:proofErr w:type="spellEnd"/>
      <w:r>
        <w:rPr>
          <w:sz w:val="36"/>
        </w:rPr>
        <w:t xml:space="preserve"> Foundation”. </w:t>
      </w:r>
    </w:p>
    <w:sectPr w:rsidR="006F5045" w:rsidRPr="00190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96"/>
    <w:rsid w:val="00190192"/>
    <w:rsid w:val="006F5045"/>
    <w:rsid w:val="00CC0296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B9955-5F53-45A4-BC0A-DAAC6215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Bierowiec (RDLP w Krakowie)</dc:creator>
  <cp:keywords/>
  <dc:description/>
  <cp:lastModifiedBy>Kacper Bierowiec (RDLP w Krakowie)</cp:lastModifiedBy>
  <cp:revision>2</cp:revision>
  <dcterms:created xsi:type="dcterms:W3CDTF">2024-10-18T13:29:00Z</dcterms:created>
  <dcterms:modified xsi:type="dcterms:W3CDTF">2024-10-18T13:29:00Z</dcterms:modified>
</cp:coreProperties>
</file>